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C5D4A" w:rsidRDefault="005F420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35" w:history="1">
        <w:r w:rsidR="007C5D4A" w:rsidRPr="007F2C6A">
          <w:rPr>
            <w:rStyle w:val="aa"/>
          </w:rPr>
          <w:t>SFLOW-MIB</w:t>
        </w:r>
        <w:r w:rsidR="007C5D4A">
          <w:rPr>
            <w:webHidden/>
          </w:rPr>
          <w:tab/>
        </w:r>
        <w:r w:rsidR="007C5D4A">
          <w:rPr>
            <w:webHidden/>
          </w:rPr>
          <w:fldChar w:fldCharType="begin"/>
        </w:r>
        <w:r w:rsidR="007C5D4A">
          <w:rPr>
            <w:webHidden/>
          </w:rPr>
          <w:instrText xml:space="preserve"> PAGEREF _Toc94099235 \h </w:instrText>
        </w:r>
        <w:r w:rsidR="007C5D4A">
          <w:rPr>
            <w:webHidden/>
          </w:rPr>
        </w:r>
        <w:r w:rsidR="007C5D4A">
          <w:rPr>
            <w:webHidden/>
          </w:rPr>
          <w:fldChar w:fldCharType="separate"/>
        </w:r>
        <w:r w:rsidR="007C5D4A">
          <w:rPr>
            <w:webHidden/>
          </w:rPr>
          <w:t>2</w:t>
        </w:r>
        <w:r w:rsidR="007C5D4A">
          <w:rPr>
            <w:webHidden/>
          </w:rPr>
          <w:fldChar w:fldCharType="end"/>
        </w:r>
      </w:hyperlink>
    </w:p>
    <w:p w:rsidR="007C5D4A" w:rsidRDefault="007C5D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6" w:history="1">
        <w:r w:rsidRPr="007F2C6A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C5D4A" w:rsidRDefault="007C5D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7" w:history="1">
        <w:r w:rsidRPr="007F2C6A">
          <w:rPr>
            <w:rStyle w:val="aa"/>
          </w:rPr>
          <w:t>sFlowRcvrTable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C5D4A" w:rsidRDefault="007C5D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8" w:history="1">
        <w:r w:rsidRPr="007F2C6A">
          <w:rPr>
            <w:rStyle w:val="aa"/>
          </w:rPr>
          <w:t>sFlowFsTable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C5D4A" w:rsidRDefault="007C5D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9" w:history="1">
        <w:r w:rsidRPr="007F2C6A">
          <w:rPr>
            <w:rStyle w:val="aa"/>
          </w:rPr>
          <w:t>sFlowCpTable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F420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86C99" w:rsidRPr="00F86C99" w:rsidRDefault="00F86C99" w:rsidP="00F86C99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  <w:rPr>
          <w:b/>
          <w:bCs/>
        </w:rPr>
      </w:pPr>
      <w:bookmarkStart w:id="1" w:name="_Toc75776576"/>
      <w:bookmarkStart w:id="2" w:name="_Toc82598423"/>
      <w:bookmarkStart w:id="3" w:name="_Toc297043527"/>
      <w:bookmarkStart w:id="4" w:name="_Toc397420697"/>
      <w:bookmarkStart w:id="5" w:name="_Toc94099235"/>
      <w:r w:rsidRPr="00F86C99">
        <w:rPr>
          <w:rFonts w:hint="eastAsia"/>
        </w:rPr>
        <w:lastRenderedPageBreak/>
        <w:t>SFLOW</w:t>
      </w:r>
      <w:r w:rsidRPr="00F86C99">
        <w:t>-MIB</w:t>
      </w:r>
      <w:bookmarkEnd w:id="1"/>
      <w:bookmarkEnd w:id="2"/>
      <w:bookmarkEnd w:id="3"/>
      <w:bookmarkEnd w:id="4"/>
      <w:bookmarkEnd w:id="5"/>
    </w:p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280016474"/>
      <w:bookmarkStart w:id="7" w:name="_Toc297043528"/>
      <w:bookmarkStart w:id="8" w:name="_Toc397420698"/>
      <w:bookmarkStart w:id="9" w:name="_Toc94099236"/>
      <w:r w:rsidRPr="00403523">
        <w:t>Scalar objects</w:t>
      </w:r>
      <w:bookmarkEnd w:id="6"/>
      <w:bookmarkEnd w:id="7"/>
      <w:bookmarkEnd w:id="8"/>
      <w:bookmarkEnd w:id="9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sFlowVersion (1.3.6.1.4.1.14706.1.1.1)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sFlowAgentAddressType (1.3.6.1.4.1.14706.1.1.2)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sFlowAgentAddress (1.3.6.1.4.1.14706.1.1.3)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97043529"/>
      <w:bookmarkStart w:id="11" w:name="_Toc397420699"/>
      <w:bookmarkStart w:id="12" w:name="_Toc94099237"/>
      <w:r w:rsidRPr="00403523">
        <w:t>sFlowRcvrTable</w:t>
      </w:r>
      <w:bookmarkEnd w:id="10"/>
      <w:bookmarkEnd w:id="11"/>
      <w:bookmarkEnd w:id="12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sFlowRcvrIndex (1.3.6.1.4.1.14706.1.1.4.1.1)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 to 10.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sFlowRcvrOwner (1.3.6.1.4.1.14706.1.1.4.1.2)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claim an sFlowRcvrTable entry, the entity taking control of the sampler must set both the owner and a value for sFlowRcvrTimeout in the same SNMP set request.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sFlowRcvrTimeout (1.3.6.1.4.1.14706.1.1.4.1.3)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reading</w:t>
            </w:r>
            <w:r w:rsidRPr="00403523">
              <w:rPr>
                <w:rFonts w:ascii="Helvetica" w:hAnsi="Helvetica" w:cs="Helvetica" w:hint="eastAsia"/>
              </w:rPr>
              <w:t xml:space="preserve"> or writing</w:t>
            </w:r>
            <w:r w:rsidRPr="00403523">
              <w:rPr>
                <w:rFonts w:ascii="Helvetica" w:hAnsi="Helvetica" w:cs="Helvetica"/>
              </w:rPr>
              <w:t xml:space="preserve"> a permanent sFlowRcvrTable entry</w:t>
            </w:r>
            <w:r w:rsidRPr="00403523">
              <w:rPr>
                <w:rFonts w:ascii="Helvetica" w:hAnsi="Helvetica" w:cs="Helvetica" w:hint="eastAsia"/>
              </w:rPr>
              <w:t>,</w:t>
            </w:r>
            <w:r w:rsidRPr="00403523">
              <w:rPr>
                <w:rFonts w:ascii="Helvetica" w:hAnsi="Helvetica" w:cs="Helvetica"/>
              </w:rPr>
              <w:t xml:space="preserve"> the value will be -1.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sFlowRcvrMaximumDatagramSize (1.3.6.1.4.1.14706.1.1.4.1.4)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200 to 3000.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sFlowRcvrAddressType (1.3.6.1.4.1.14706.1.1.4.1.5)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sFlowRcvrAddress (1.3.6.1.4.1.14706.1.1.4.1.6)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sFlowRcvrPort (1.3.6.1.4.1.14706.1.1.4.1.7)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sFlowRcvrDatagramVersion (1.3.6.1.4.1.14706.1.1.4.1.8)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Only support V5.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7043530"/>
      <w:bookmarkStart w:id="14" w:name="_Toc397420700"/>
      <w:bookmarkStart w:id="15" w:name="_Toc94099238"/>
      <w:r w:rsidRPr="00403523">
        <w:t>sFlowFsTable</w:t>
      </w:r>
      <w:bookmarkEnd w:id="13"/>
      <w:bookmarkEnd w:id="14"/>
      <w:bookmarkEnd w:id="15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sFlowFsDataSource (1.3.6.1.4.1.14706.1.1.5.1.1)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lastRenderedPageBreak/>
              <w:t>sFlowFsInstance (1.3.6.1.4.1.14706.1.1.5.1.2)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BE160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1603">
              <w:rPr>
                <w:rFonts w:ascii="Helvetica" w:hAnsi="Helvetica" w:cs="Helvetica"/>
              </w:rPr>
              <w:t>Only four instance is supported for one datasource on device.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sFlowFsReceiver (1.3.6.1.4.1.14706.1.1.5.1.3)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depends on sFlowRcvrTable.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sFlowFsPacketSamplingRate (1.3.6.1.4.1.14706.1.1.5.1.4)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is product specific. A sampling rate of 0 disables sampling.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sFlowFsMaximumHeaderSize (1.3.6.1.4.1.14706.1.1.5.1.5)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18 to 512.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97043531"/>
      <w:bookmarkStart w:id="17" w:name="_Toc397420701"/>
      <w:bookmarkStart w:id="18" w:name="_Toc94099239"/>
      <w:r w:rsidRPr="00403523">
        <w:t>sFlowCpTable</w:t>
      </w:r>
      <w:bookmarkEnd w:id="16"/>
      <w:bookmarkEnd w:id="17"/>
      <w:bookmarkEnd w:id="18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</w:t>
      </w:r>
      <w:r w:rsidRPr="003F0887">
        <w:rPr>
          <w:rFonts w:ascii="Helvetica" w:hAnsi="Helvetica" w:cs="Helvetica" w:hint="eastAsia"/>
          <w:sz w:val="21"/>
          <w:lang w:eastAsia="zh-CN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sFlowCpDataSource (1.3.6.1.4.1.14706.1.1.6.1.1)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sFlowCpInstance (1.3.6.1.4.1.14706.1.1.6.1.2)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setting the sFlowCpTable, this value must be 1. Only one instance is supported for one datasource on device.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sFlowCpReceiver (1.3.6.1.4.1.14706.1.1.6.1.3)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depends on sFlowRcvrTable.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sFlowCpInterval (1.3.6.1.4.1.14706.1.1.6.1.4)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 to 86400.</w:t>
            </w:r>
            <w:r w:rsidRPr="00403523">
              <w:rPr>
                <w:rFonts w:ascii="Helvetica" w:hAnsi="Helvetica" w:cs="Helvetica" w:hint="eastAsia"/>
              </w:rPr>
              <w:t xml:space="preserve"> </w:t>
            </w:r>
            <w:r w:rsidRPr="00403523">
              <w:rPr>
                <w:rFonts w:ascii="Helvetica" w:hAnsi="Helvetica" w:cs="Helvetica"/>
              </w:rPr>
              <w:t>A sampling interval of 0 disables counter sampling.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46" w:rsidRDefault="00FD7B46">
      <w:r>
        <w:separator/>
      </w:r>
    </w:p>
  </w:endnote>
  <w:endnote w:type="continuationSeparator" w:id="0">
    <w:p w:rsidR="00FD7B46" w:rsidRDefault="00FD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204">
      <w:fldChar w:fldCharType="begin"/>
    </w:r>
    <w:r>
      <w:instrText>PAGE</w:instrText>
    </w:r>
    <w:r w:rsidR="005F4204">
      <w:fldChar w:fldCharType="separate"/>
    </w:r>
    <w:r w:rsidR="007C5D4A">
      <w:rPr>
        <w:noProof/>
      </w:rPr>
      <w:t>1</w:t>
    </w:r>
    <w:r w:rsidR="005F420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C5D4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46" w:rsidRDefault="00FD7B46">
      <w:r>
        <w:separator/>
      </w:r>
    </w:p>
  </w:footnote>
  <w:footnote w:type="continuationSeparator" w:id="0">
    <w:p w:rsidR="00FD7B46" w:rsidRDefault="00FD7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86C99" w:rsidRPr="00F86C99">
      <w:t xml:space="preserve"> SFLOW-MIB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204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C5D4A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03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6C99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7B46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86C9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86C9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86C9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86C9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F86C99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F86C9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86C9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18F7E-3282-4051-8EC1-676BBDEF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345</Words>
  <Characters>2701</Characters>
  <Application>Microsoft Office Word</Application>
  <DocSecurity>0</DocSecurity>
  <Lines>180</Lines>
  <Paragraphs>138</Paragraphs>
  <ScaleCrop>false</ScaleCrop>
  <Company/>
  <LinksUpToDate>false</LinksUpToDate>
  <CharactersWithSpaces>2908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2022-01-26T06:09:00Z</dcterms:modified>
</cp:coreProperties>
</file>